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47A2A" w:rsidRPr="00747A2A">
        <w:rPr>
          <w:sz w:val="28"/>
          <w:szCs w:val="28"/>
          <w:lang w:val="ru-RU"/>
        </w:rPr>
        <w:t>Зухрабкетская</w:t>
      </w:r>
      <w:proofErr w:type="spellEnd"/>
      <w:r w:rsidR="00747A2A" w:rsidRPr="00747A2A">
        <w:rPr>
          <w:bCs/>
          <w:iCs/>
          <w:color w:val="0D0D0D"/>
          <w:sz w:val="28"/>
          <w:szCs w:val="28"/>
          <w:lang w:val="ru-RU" w:eastAsia="ru-RU"/>
        </w:rPr>
        <w:t xml:space="preserve"> 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966EF5" w:rsidRPr="0021293C" w:rsidRDefault="00966EF5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6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3261"/>
        <w:gridCol w:w="141"/>
        <w:gridCol w:w="29"/>
        <w:gridCol w:w="141"/>
        <w:gridCol w:w="5408"/>
        <w:gridCol w:w="119"/>
        <w:gridCol w:w="141"/>
      </w:tblGrid>
      <w:tr w:rsidR="000D271D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21293C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jc w:val="center"/>
              <w:rPr>
                <w:bCs/>
                <w:iCs/>
                <w:color w:val="0D0D0D"/>
                <w:sz w:val="28"/>
                <w:szCs w:val="28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                </w:t>
            </w:r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УТВЕРЖДАЮ</w:t>
            </w:r>
          </w:p>
        </w:tc>
      </w:tr>
      <w:tr w:rsidR="000D271D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21293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советом</w:t>
            </w:r>
            <w:proofErr w:type="spellEnd"/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ind w:right="825"/>
              <w:jc w:val="right"/>
              <w:rPr>
                <w:bCs/>
                <w:iCs/>
                <w:color w:val="0D0D0D"/>
                <w:sz w:val="28"/>
                <w:szCs w:val="28"/>
              </w:rPr>
            </w:pPr>
            <w:proofErr w:type="spellStart"/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Директор</w:t>
            </w:r>
            <w:proofErr w:type="spellEnd"/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 xml:space="preserve"> МКОУ</w:t>
            </w:r>
          </w:p>
        </w:tc>
      </w:tr>
      <w:tr w:rsidR="000D271D" w:rsidRPr="0021293C" w:rsidTr="00765C58">
        <w:trPr>
          <w:gridBefore w:val="1"/>
          <w:wBefore w:w="426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EB5832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МКОУ «</w:t>
            </w:r>
            <w:r w:rsidR="00747A2A" w:rsidRPr="00747A2A">
              <w:rPr>
                <w:sz w:val="28"/>
                <w:szCs w:val="28"/>
              </w:rPr>
              <w:t xml:space="preserve"> </w:t>
            </w:r>
            <w:proofErr w:type="spellStart"/>
            <w:r w:rsidR="00747A2A" w:rsidRPr="00747A2A">
              <w:rPr>
                <w:sz w:val="28"/>
                <w:szCs w:val="28"/>
              </w:rPr>
              <w:t>Зухрабкетская</w:t>
            </w:r>
            <w:proofErr w:type="spellEnd"/>
            <w:r w:rsidR="00EB583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jc w:val="right"/>
              <w:rPr>
                <w:bCs/>
                <w:iCs/>
                <w:color w:val="0D0D0D"/>
                <w:sz w:val="28"/>
                <w:szCs w:val="28"/>
                <w:lang w:val="ru-RU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                  </w:t>
            </w:r>
          </w:p>
        </w:tc>
        <w:tc>
          <w:tcPr>
            <w:tcW w:w="56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EB5832">
            <w:pPr>
              <w:spacing w:before="30" w:line="360" w:lineRule="auto"/>
              <w:ind w:right="660"/>
              <w:jc w:val="right"/>
              <w:rPr>
                <w:bCs/>
                <w:iCs/>
                <w:color w:val="0D0D0D"/>
                <w:sz w:val="28"/>
                <w:szCs w:val="28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«</w:t>
            </w:r>
            <w:proofErr w:type="spellStart"/>
            <w:r w:rsidR="00747A2A" w:rsidRPr="00747A2A">
              <w:rPr>
                <w:sz w:val="28"/>
                <w:szCs w:val="28"/>
              </w:rPr>
              <w:t>Зухрабкетская</w:t>
            </w:r>
            <w:proofErr w:type="spellEnd"/>
            <w:r w:rsidR="00EB5832" w:rsidRPr="00747A2A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</w:t>
            </w:r>
            <w:r w:rsidR="00EB5832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ООШ</w:t>
            </w:r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»</w:t>
            </w:r>
          </w:p>
        </w:tc>
      </w:tr>
      <w:tr w:rsidR="0021293C" w:rsidRPr="00747A2A" w:rsidTr="00765C58">
        <w:trPr>
          <w:gridAfter w:val="1"/>
          <w:wAfter w:w="141" w:type="dxa"/>
        </w:trPr>
        <w:tc>
          <w:tcPr>
            <w:tcW w:w="36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02.09.2022 № 3)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93C" w:rsidRPr="0021293C" w:rsidRDefault="0021293C" w:rsidP="0021293C">
            <w:pPr>
              <w:spacing w:before="30" w:line="360" w:lineRule="auto"/>
              <w:jc w:val="right"/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</w:pPr>
          </w:p>
        </w:tc>
        <w:tc>
          <w:tcPr>
            <w:tcW w:w="56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93C" w:rsidRPr="0021293C" w:rsidRDefault="0021293C" w:rsidP="00EB5832">
            <w:pPr>
              <w:spacing w:before="30" w:line="360" w:lineRule="auto"/>
              <w:ind w:right="376"/>
              <w:jc w:val="right"/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___________ </w:t>
            </w:r>
            <w:proofErr w:type="spellStart"/>
            <w:r w:rsidR="00747A2A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Агаханова</w:t>
            </w:r>
            <w:proofErr w:type="spellEnd"/>
            <w:r w:rsidR="00747A2A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Г. К.</w:t>
            </w:r>
          </w:p>
        </w:tc>
      </w:tr>
      <w:tr w:rsidR="0021293C" w:rsidRPr="00747A2A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747A2A" w:rsidRDefault="0021293C" w:rsidP="0021293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747A2A" w:rsidRDefault="0021293C" w:rsidP="0021293C">
            <w:pPr>
              <w:spacing w:line="360" w:lineRule="auto"/>
              <w:ind w:firstLine="3611"/>
              <w:rPr>
                <w:sz w:val="28"/>
                <w:szCs w:val="28"/>
                <w:lang w:val="ru-RU"/>
              </w:rPr>
            </w:pPr>
            <w:r w:rsidRPr="00747A2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02.09.2022</w:t>
            </w:r>
          </w:p>
        </w:tc>
      </w:tr>
      <w:tr w:rsidR="0021293C" w:rsidRPr="00747A2A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747A2A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747A2A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1293C" w:rsidRPr="00747A2A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747A2A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747A2A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1293C" w:rsidRPr="00747A2A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747A2A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747A2A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1293C" w:rsidRPr="00765C58" w:rsidRDefault="000D271D" w:rsidP="0021293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765C58">
        <w:rPr>
          <w:sz w:val="36"/>
          <w:szCs w:val="36"/>
          <w:lang w:val="ru-RU"/>
        </w:rPr>
        <w:br/>
      </w: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внутренней системе оценки качества образования </w:t>
      </w:r>
      <w:proofErr w:type="gramStart"/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</w:t>
      </w:r>
      <w:proofErr w:type="gramEnd"/>
      <w:r w:rsidRPr="00765C58">
        <w:rPr>
          <w:rFonts w:hAnsi="Times New Roman" w:cs="Times New Roman"/>
          <w:b/>
          <w:bCs/>
          <w:color w:val="000000"/>
          <w:sz w:val="36"/>
          <w:szCs w:val="36"/>
        </w:rPr>
        <w:t> </w:t>
      </w:r>
    </w:p>
    <w:p w:rsidR="00765C58" w:rsidRPr="00765C58" w:rsidRDefault="000D271D" w:rsidP="0021293C">
      <w:pPr>
        <w:spacing w:before="0" w:beforeAutospacing="0" w:after="0" w:afterAutospacing="0" w:line="360" w:lineRule="auto"/>
        <w:jc w:val="center"/>
        <w:rPr>
          <w:sz w:val="36"/>
          <w:szCs w:val="36"/>
          <w:lang w:val="ru-RU"/>
        </w:rPr>
      </w:pP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МКОУ «</w:t>
      </w:r>
      <w:proofErr w:type="spellStart"/>
      <w:r w:rsidR="00F96E54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Зухрабкентская</w:t>
      </w:r>
      <w:proofErr w:type="spellEnd"/>
      <w:r w:rsidR="00EB583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ООШ</w:t>
      </w: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»</w:t>
      </w:r>
      <w:r w:rsidRPr="00765C58">
        <w:rPr>
          <w:sz w:val="36"/>
          <w:szCs w:val="36"/>
          <w:lang w:val="ru-RU"/>
        </w:rPr>
        <w:br/>
      </w: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966EF5" w:rsidRPr="0021293C" w:rsidRDefault="000D271D" w:rsidP="0021293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 внутренней системе оценки качества образования (далее – ВСОКО) в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(далее – Положение):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устанавливает структуру ВСОКО и ее основные направления;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регулирует порядок организации и проведения контрольно-оценочных процедур;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определяет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состав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мониторингов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устанавливает взаимосвязь ВСОКО и ВШК;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учитывает федеральные требования к процедуре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 образовательной организации.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разработано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соответствии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Минпросвещения от 31.05.2021 № 286;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Минпросвещения от 31.05.2021 № 287;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Минобрнауки от 06.10.2009 № 373;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Минобрнауки от 17.12.2010 № 1897;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среднего общего образования, утвержденным приказом Минобрнауки от 17.05.2012 № 413;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от 10.12.2013 № 1324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уставом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МКОУ «</w:t>
      </w:r>
      <w:r w:rsidR="00912741" w:rsidRPr="00912741">
        <w:rPr>
          <w:sz w:val="28"/>
          <w:szCs w:val="28"/>
        </w:rPr>
        <w:t xml:space="preserve"> </w:t>
      </w:r>
      <w:proofErr w:type="spellStart"/>
      <w:r w:rsidR="00912741" w:rsidRPr="00747A2A">
        <w:rPr>
          <w:sz w:val="28"/>
          <w:szCs w:val="28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</w:rPr>
        <w:t>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0D271D" w:rsidRPr="0021293C" w:rsidRDefault="000D271D" w:rsidP="0021293C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1.4. В Положении использованы следующие понятия и аббревиатуры: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внутренняя система оценки качества образования (ВСОКО)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 </w:t>
      </w:r>
      <w:r w:rsidRPr="0021293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МКОУ «</w:t>
      </w:r>
      <w:r w:rsidR="00EB58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Птикентская ООШ</w:t>
      </w:r>
      <w:r w:rsidRPr="0021293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требованиям ФГОС и потребностям участников образовательных отношений;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внутришкольный</w:t>
      </w:r>
      <w:proofErr w:type="spellEnd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контроль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(ВШК)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административный ресурс управления качеством образования, вспомогательный инструмент для организации функционирования ВСОКО, аккумулирующий ее процедуры;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качество образования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</w:r>
      <w:hyperlink r:id="rId6" w:anchor="/document/99/902389617/XA00MA22N7/" w:tgtFrame="_blank" w:history="1">
        <w:r w:rsidRPr="0021293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п. 29 ст. 2 Федерального закона от 29.12.2012 № 273-ФЗ</w:t>
        </w:r>
      </w:hyperlink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  <w:proofErr w:type="gramEnd"/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независимая оценка качества образования (НОКО)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основная образовательная программа (ООП)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установление соответствия;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диагностика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контрольный замер, срез;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мониторинг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протяженное во времени системное наблюдение за управляемым объектом, которое предполагает фиксацию состояния наблюдаемого объекта на «входе» 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ГИА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государственная итоговая аттестация;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ФПУ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федеральный перечень учебников;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ИКТ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информационно-коммуникационные технологии;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УУД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универсальные учебные действия;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ВПР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всероссийские проверочные работы;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PISA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международная программа по оценке образовательных достижений учащихся, а также общероссийское исследование качества образования по модели PISA;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НИКО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национальное исследование качества образования.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И КОМПОНЕНТЫ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2.1. 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»» ВСОКО включает: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локальные регуляторы: локальные нормативные акты, программно-методические документы;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должностных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лиц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субъектов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направления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критерии и показатели по каждому направлению;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оценочные процедуры, формы и методы оценки;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информационно-аналитические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продукты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сервисы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ежегодно приказом руководителя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912741" w:rsidRPr="00747A2A">
        <w:rPr>
          <w:bCs/>
          <w:iCs/>
          <w:color w:val="0D0D0D"/>
          <w:sz w:val="28"/>
          <w:szCs w:val="28"/>
          <w:lang w:val="ru-RU" w:eastAsia="ru-RU"/>
        </w:rPr>
        <w:t xml:space="preserve"> 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2.3. В рамках ВСОКО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оцениваются направления:</w:t>
      </w:r>
    </w:p>
    <w:p w:rsidR="00966EF5" w:rsidRPr="0021293C" w:rsidRDefault="000D271D" w:rsidP="0021293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реализации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CE2B93" w:rsidRDefault="000D271D" w:rsidP="0021293C">
      <w:pPr>
        <w:numPr>
          <w:ilvl w:val="0"/>
          <w:numId w:val="5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деятельность.</w:t>
      </w:r>
    </w:p>
    <w:p w:rsidR="00966EF5" w:rsidRDefault="00CE2B93" w:rsidP="0021293C">
      <w:pPr>
        <w:numPr>
          <w:ilvl w:val="0"/>
          <w:numId w:val="5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B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для учащихся с ОВЗ</w:t>
      </w:r>
    </w:p>
    <w:p w:rsidR="00CE2B93" w:rsidRPr="0021293C" w:rsidRDefault="00CE2B93" w:rsidP="00CE2B93">
      <w:pPr>
        <w:spacing w:line="360" w:lineRule="auto"/>
        <w:ind w:left="420"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2.5. Результаты функционирования ВСОКО обобщаются и фиксируются в ежегодном отчете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 самообследовании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ОСОБЕННОСТИ ОЦЕНКИ ОБРАЗОВАТЕЛЬНЫХ РЕЗУЛЬТАТОВ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3.1. В качестве объекта оценки образовательных результатов реализации ООП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 уровням общего образования,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разработанных на основе ФГОС, выступают: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поурочный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диагностический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промежуточную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аттестацию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внешних независимых диагностик, всероссийских проверочных работ;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итоговую аттестацию по предметам, не выносимым на ГИА;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анализ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ГИА.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даже при условии его правильного выполнения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3.6. Оценочные средства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МКОУ «</w:t>
      </w:r>
      <w:proofErr w:type="spellStart"/>
      <w:r w:rsidR="00912741" w:rsidRPr="00747A2A">
        <w:rPr>
          <w:sz w:val="28"/>
          <w:szCs w:val="28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3.9. Оценка достижения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освоения ООП, реализуемых в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мониторинга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по критериям, указанным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программах формирования/развития УУД по уровням общего образования.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3.10. Личностные образовательные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результатов, зафиксированных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ООП,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реализуемых в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 Формы мониторинга и сроки его проведения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устанавливаются руководителем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в приказе.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основании опросов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анкетирования.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ОСОБЕННОСТИ ОЦЕНКИ РЕАЛИЗАЦИИ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ДЕЯТЕЛЬНОСТИ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Оценке подлежат ООП, </w:t>
      </w:r>
      <w:proofErr w:type="gram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реализуемые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в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».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ООП уровней общего образования требованиям ФГОС;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качеством преподавания предметов;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степень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удовлетворенности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внеурочной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деятельностью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услугами дополнительного образования.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ОЦЕНКИ УСЛОВИЙ,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ОБЕСПЕЧИВАЮЩИХ ОБРАЗОВАТЕЛЬНУЮ ДЕЯТЕЛЬНОСТЬ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Структура оценки условий, обеспечивающих образовательную деятельность в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условий, обеспечивающих образовательную деятельность в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основе критериев, указанных в приложении 1.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5.3. Помимо обязательной оценки качества условий, проводится оценка условий реализации текущих проектов региона, в которых участвует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обучающихся и их родителей (законных представителей) условиями,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взаимодействия семьи и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 В РАМКАХ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Цель мониторинга – путем сбора, обобщения и анализа информации определить состояние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6.3. В рамках ВСОКО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912741" w:rsidRPr="00747A2A">
        <w:rPr>
          <w:bCs/>
          <w:iCs/>
          <w:color w:val="0D0D0D"/>
          <w:sz w:val="28"/>
          <w:szCs w:val="28"/>
          <w:lang w:val="ru-RU" w:eastAsia="ru-RU"/>
        </w:rPr>
        <w:t xml:space="preserve"> 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мониторинги: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личностных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адаптации обучающихся 1-х, 5-х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кл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ассов;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здоровья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качества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преподавания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учебных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6.4. По инициативе участников образовательных отношений и (или) в рамках программы развития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могут разрабатываться и проводиться иные мониторинги. Перечень текущих и новых мониторингов фиксируется приказом руководителя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6.5. Мероприятия, проводимые в рамках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мониторингов, и сроки их проведения определяются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планах мониторингов, которые составляются на учебный год. Периодичность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подведения промежуточных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ВЗАИМОСВЯЗЬ ВСОКО И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ВШК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7.1. ВШК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подчинен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ВСОКО и осуществляется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пределах направлений ВСОКО.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 конкретизирует и поэтапно отслеживает реализацию содержания ВСОКО.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7.2. ВШК проводится в течение всего учебного года в соответствии с планом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ВШК, который составляется ежегодно.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7.4. Результаты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 фиксируются в справках, которые могут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использоваться при подведении итогов ВСОКО,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отчете о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публичном докладе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7.5. Должностные лица одновременно могут выступать субъектами ВСОКО и субъектами ВШК.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ДОКУМЕНТЫ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8.2. Состав конкретных документов ВСОКО ежегодно обновляется и утверждается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приказом руководителя МКОУ «</w:t>
      </w:r>
      <w:proofErr w:type="spellStart"/>
      <w:r w:rsidR="00912741" w:rsidRPr="00912741">
        <w:rPr>
          <w:sz w:val="28"/>
          <w:szCs w:val="28"/>
          <w:lang w:val="ru-RU"/>
        </w:rPr>
        <w:t>Зухрабкетская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966EF5" w:rsidRPr="0021293C" w:rsidRDefault="000D271D" w:rsidP="0021293C">
      <w:pPr>
        <w:numPr>
          <w:ilvl w:val="0"/>
          <w:numId w:val="1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внутриорганизационные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опросы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анкетирование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2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учет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показателей НОКО.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9.2. Внутриорганизационные опросы и анкетирование проводятся: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ежегодно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конце учебного года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– с целью выявления динамики спроса на те или иные программы;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 графику процедур оператора НОКО.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0D271D" w:rsidRDefault="000D271D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 02.09.2022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2155"/>
        <w:gridCol w:w="1687"/>
        <w:gridCol w:w="1329"/>
        <w:gridCol w:w="1394"/>
        <w:gridCol w:w="1799"/>
      </w:tblGrid>
      <w:tr w:rsidR="00966EF5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966EF5" w:rsidRPr="0021293C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966EF5" w:rsidRPr="0021293C" w:rsidRDefault="00966EF5" w:rsidP="0021293C">
            <w:pPr>
              <w:spacing w:line="360" w:lineRule="auto"/>
              <w:rPr>
                <w:sz w:val="24"/>
                <w:szCs w:val="24"/>
              </w:rPr>
            </w:pPr>
          </w:p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966EF5" w:rsidP="0021293C">
            <w:pPr>
              <w:spacing w:line="360" w:lineRule="auto"/>
              <w:rPr>
                <w:sz w:val="24"/>
                <w:szCs w:val="24"/>
              </w:rPr>
            </w:pPr>
          </w:p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912741" w:rsidRDefault="00912741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912741" w:rsidRDefault="00912741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912741" w:rsidRDefault="00912741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912741" w:rsidRDefault="00912741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(33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-высшая</w:t>
            </w:r>
          </w:p>
          <w:p w:rsidR="00B274C2" w:rsidRPr="00912741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74C2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(33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-высшая</w:t>
            </w:r>
          </w:p>
          <w:p w:rsidR="00966EF5" w:rsidRPr="00912741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(84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(84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3789A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</w:t>
            </w:r>
            <w:r w:rsidR="0043789A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яется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18(100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sz w:val="24"/>
                <w:szCs w:val="24"/>
              </w:rPr>
              <w:br/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sz w:val="24"/>
                <w:szCs w:val="24"/>
                <w:lang w:val="ru-RU"/>
              </w:rPr>
              <w:t>Не выполнено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862AA0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862AA0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1328C" w:rsidRPr="0021293C" w:rsidTr="0043789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</w:tbl>
    <w:p w:rsidR="000D271D" w:rsidRPr="0021293C" w:rsidRDefault="000D271D" w:rsidP="0021293C">
      <w:pPr>
        <w:spacing w:line="360" w:lineRule="auto"/>
        <w:rPr>
          <w:sz w:val="28"/>
          <w:szCs w:val="28"/>
        </w:rPr>
      </w:pPr>
    </w:p>
    <w:sectPr w:rsidR="000D271D" w:rsidRPr="0021293C" w:rsidSect="000D271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4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4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F7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61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21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56F3F"/>
    <w:multiLevelType w:val="hybridMultilevel"/>
    <w:tmpl w:val="48EA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A5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72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54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16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90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B26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B2E06"/>
    <w:multiLevelType w:val="multilevel"/>
    <w:tmpl w:val="BD0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14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71D"/>
    <w:rsid w:val="0021293C"/>
    <w:rsid w:val="002D33B1"/>
    <w:rsid w:val="002D3591"/>
    <w:rsid w:val="003514A0"/>
    <w:rsid w:val="0043789A"/>
    <w:rsid w:val="004F7E17"/>
    <w:rsid w:val="005A05CE"/>
    <w:rsid w:val="00653AF6"/>
    <w:rsid w:val="0071328C"/>
    <w:rsid w:val="00747A2A"/>
    <w:rsid w:val="00765C58"/>
    <w:rsid w:val="00862AA0"/>
    <w:rsid w:val="00912741"/>
    <w:rsid w:val="00966EF5"/>
    <w:rsid w:val="00B274C2"/>
    <w:rsid w:val="00B73A5A"/>
    <w:rsid w:val="00CE2B93"/>
    <w:rsid w:val="00E438A1"/>
    <w:rsid w:val="00EB5832"/>
    <w:rsid w:val="00F01E19"/>
    <w:rsid w:val="00F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27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Селимат</cp:lastModifiedBy>
  <cp:revision>8</cp:revision>
  <dcterms:created xsi:type="dcterms:W3CDTF">2023-03-28T12:28:00Z</dcterms:created>
  <dcterms:modified xsi:type="dcterms:W3CDTF">2023-08-03T12:40:00Z</dcterms:modified>
</cp:coreProperties>
</file>